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ЮРИДИЧЕСКАЯ ИНФОРМАЦИЯ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СПОСОБЫ ОПЛАТЫ</w:t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rtl w:val="0"/>
        </w:rPr>
        <w:t xml:space="preserve">Оплата происходит через авторизационный сервер Процессингового центра ПАО "СБЕРБАНК" с использованием Банковских кредитных карт следующих платежных систем: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Group 1271.jpg</w:t>
        </w:r>
      </w:hyperlink>
      <w:r w:rsidDel="00000000" w:rsidR="00000000" w:rsidRPr="00000000">
        <w:rPr>
          <w:highlight w:val="yellow"/>
          <w:rtl w:val="0"/>
        </w:rPr>
        <w:t xml:space="preserve"> (иконки банковский систем)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Для оплаты (ввода реквизитов Вашей карты) Вы будете перенаправлены на платежный шлюз ПАО «СБЕРБАНК».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интернет-платежей Verified By Visa или MasterCard SecureCode для проведения платежа также может потребоваться ввод специального пароля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Наш сайт поддерживает 256-битное шифрование. Конфиденциальность и безопасность сообщаемой персональной информации (персональных данных) обеспечивается ПАО «СБЕРБАНК» в соответствии с требованиями Федерального закона от 27.06.2006 № 152-ФЗ «О персональных данных».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Введенная информация не будет предоставлена третьим лицам за исключением случаев, предусмотренных законодательством РФ. Политика в отношении обработки персональных данных АО «СПА-центр «Золотые ворота» размещена на странице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www.savoywellness.ru/ppd</w:t>
        </w:r>
      </w:hyperlink>
      <w:r w:rsidDel="00000000" w:rsidR="00000000" w:rsidRPr="00000000">
        <w:rPr>
          <w:rtl w:val="0"/>
        </w:rPr>
        <w:t xml:space="preserve">. Проведение платежей по банковским картам осуществляется в строгом соответствии с требованиями платежных систем МИР , Visa Int. и MasterCard Europe Sprl.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РЕКВИЗИТЫ ОРГАНИЗАЦИИ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Акционерное общество "СПА-центр "Золотые ворота"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Юридический адрес: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107078 г.Москва, Орликов пер., д.5, стр.3, эт.7, пом.I, ком.34Ч, каб.713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Банковские реквизиты: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ИНН 7710397868 КПП 770801001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Расчетный счет 40702810300100001260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Кор.счет 30101810645250000911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БИК 044525911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АО «ГУТА-БАНК» г. Москва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ДЕЙСТВИЯ ПРИ ВОЗНИКНОВЕНИЯ ПРОБЛЕМ С ОПЛАТОЙ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При возникновении проблем в оплате заказа картой вам необходимо обратиться в ваш банк по телефону технической поддержки (обычно является круглосуточной), указанному на обратной стороне вашей карты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УСЛОВИЯ ВОЗВРАТА ДЕНЕЖНЫХ СРЕДСТВ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Возврат осуществляется на основании заполненного заявления и товарного чека, подтверждающего факт и условия покупки. Для того, чтобы осуществить возврат, необходимо отправить заявку на почту welcome_ik@savoywellness.ru и получить инструкцию от менеджера.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-GkbVoJQpsQjt1Judde7dfTwy2ZJa4o5/view?usp=sharing" TargetMode="External"/><Relationship Id="rId7" Type="http://schemas.openxmlformats.org/officeDocument/2006/relationships/hyperlink" Target="http://www.savoywellness.ru/p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